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5134" w14:textId="67C3D2E8" w:rsidR="008F58C5" w:rsidRDefault="008F58C5" w:rsidP="00C5155E">
      <w:pPr>
        <w:rPr>
          <w:lang w:val="ro-RO"/>
        </w:rPr>
      </w:pPr>
    </w:p>
    <w:p w14:paraId="1454EF01" w14:textId="026B4307" w:rsidR="00335731" w:rsidRPr="00335731" w:rsidRDefault="00335731" w:rsidP="00C5155E">
      <w:pPr>
        <w:rPr>
          <w:lang w:val="ro-RO"/>
        </w:rPr>
      </w:pPr>
      <w:r w:rsidRPr="00335731">
        <w:rPr>
          <w:b/>
          <w:bCs/>
          <w:lang w:val="ro-RO"/>
        </w:rPr>
        <w:t xml:space="preserve">ANEXA </w:t>
      </w:r>
      <w:r w:rsidR="004F2997">
        <w:rPr>
          <w:b/>
          <w:bCs/>
          <w:lang w:val="ro-RO"/>
        </w:rPr>
        <w:t>6</w:t>
      </w:r>
      <w:r w:rsidRPr="00335731">
        <w:rPr>
          <w:b/>
          <w:bCs/>
          <w:lang w:val="ro-RO"/>
        </w:rPr>
        <w:t>:</w:t>
      </w:r>
      <w:r w:rsidRPr="00335731">
        <w:rPr>
          <w:lang w:val="ro-RO"/>
        </w:rPr>
        <w:t xml:space="preserve"> </w:t>
      </w:r>
      <w:r w:rsidR="007A70AA" w:rsidRPr="007A70AA">
        <w:rPr>
          <w:rFonts w:ascii="Calibri" w:hAnsi="Calibri" w:cs="Calibri"/>
        </w:rPr>
        <w:t>Grila de evaluare Faza A – Criterii de evaluare administrativa</w:t>
      </w:r>
    </w:p>
    <w:p w14:paraId="04D59DBC" w14:textId="17CEF870" w:rsidR="00335731" w:rsidRDefault="00335731" w:rsidP="009D6FDC">
      <w:r w:rsidRPr="00335731">
        <w:rPr>
          <w:b/>
          <w:bCs/>
          <w:lang w:val="ro-RO"/>
        </w:rPr>
        <w:t>Proiect</w:t>
      </w:r>
      <w:r w:rsidRPr="00BB1A45">
        <w:rPr>
          <w:b/>
          <w:bCs/>
          <w:lang w:val="ro-RO"/>
        </w:rPr>
        <w:t>:</w:t>
      </w:r>
      <w:r w:rsidRPr="00BB1A45">
        <w:rPr>
          <w:lang w:val="ro-RO"/>
        </w:rPr>
        <w:t xml:space="preserve"> </w:t>
      </w:r>
      <w:r w:rsidRPr="00BB1A45">
        <w:t>“</w:t>
      </w:r>
      <w:r w:rsidR="009D6FDC">
        <w:t>EDUPRENOR – EDUCATIE SI ANTREPRENORIAT PENTRU TINERII NEETS</w:t>
      </w:r>
      <w:r w:rsidRPr="00BB1A45">
        <w:t>”, cod SMIS</w:t>
      </w:r>
      <w:r w:rsidRPr="00335731">
        <w:t xml:space="preserve"> 1</w:t>
      </w:r>
      <w:r w:rsidR="009D6FDC">
        <w:t>54234</w:t>
      </w:r>
    </w:p>
    <w:p w14:paraId="0DE1D3A8" w14:textId="6E1C64A3" w:rsidR="00F4653E" w:rsidRDefault="00F4653E" w:rsidP="00C5155E">
      <w:r>
        <w:rPr>
          <w:sz w:val="20"/>
          <w:szCs w:val="20"/>
        </w:rPr>
        <w:t>Proiect cofinan</w:t>
      </w:r>
      <w:r w:rsidR="003A73BE">
        <w:rPr>
          <w:sz w:val="20"/>
          <w:szCs w:val="20"/>
        </w:rPr>
        <w:t>t</w:t>
      </w:r>
      <w:r>
        <w:rPr>
          <w:sz w:val="20"/>
          <w:szCs w:val="20"/>
        </w:rPr>
        <w:t>at din Fondul Social European prin Programul Opera</w:t>
      </w:r>
      <w:r w:rsidR="003A73BE">
        <w:rPr>
          <w:sz w:val="20"/>
          <w:szCs w:val="20"/>
        </w:rPr>
        <w:t>t</w:t>
      </w:r>
      <w:r>
        <w:rPr>
          <w:sz w:val="20"/>
          <w:szCs w:val="20"/>
        </w:rPr>
        <w:t>ional Capital Uman 2014-2020</w:t>
      </w:r>
    </w:p>
    <w:p w14:paraId="75621136" w14:textId="62FE8B3C" w:rsidR="00F4653E" w:rsidRDefault="00F4653E" w:rsidP="00C5155E"/>
    <w:p w14:paraId="727478E2" w14:textId="77777777" w:rsidR="00356FD5" w:rsidRDefault="00356FD5" w:rsidP="00C5155E"/>
    <w:p w14:paraId="094B9780" w14:textId="77777777" w:rsidR="007A70AA" w:rsidRPr="007A70AA" w:rsidRDefault="007A70AA" w:rsidP="007A70AA">
      <w:pPr>
        <w:jc w:val="center"/>
        <w:rPr>
          <w:b/>
          <w:bCs/>
          <w:sz w:val="28"/>
          <w:szCs w:val="28"/>
          <w:lang w:val="ro-RO"/>
        </w:rPr>
      </w:pPr>
      <w:r w:rsidRPr="007A70AA">
        <w:rPr>
          <w:rFonts w:ascii="Calibri" w:hAnsi="Calibri" w:cs="Calibri"/>
          <w:b/>
          <w:bCs/>
          <w:sz w:val="28"/>
          <w:szCs w:val="28"/>
        </w:rPr>
        <w:t>Grila de evaluare Faza A – Criterii de evaluare administrativa</w:t>
      </w:r>
    </w:p>
    <w:p w14:paraId="0AD33F8E" w14:textId="173B8ECA" w:rsidR="00C30382" w:rsidRDefault="00C30382" w:rsidP="00F4653E">
      <w:pPr>
        <w:jc w:val="both"/>
        <w:rPr>
          <w:sz w:val="24"/>
          <w:szCs w:val="24"/>
          <w:lang w:val="ro-RO"/>
        </w:rPr>
      </w:pPr>
    </w:p>
    <w:p w14:paraId="62E1AA48" w14:textId="173B2311" w:rsidR="007A70AA" w:rsidRDefault="007A70AA" w:rsidP="00F4653E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Nume si prenume candidat: .........................................................</w:t>
      </w:r>
    </w:p>
    <w:p w14:paraId="52BCF826" w14:textId="18089209" w:rsidR="007A70AA" w:rsidRDefault="007A70AA" w:rsidP="00F4653E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Numar inregistrare dosar de candidatura: ...................................</w:t>
      </w:r>
    </w:p>
    <w:p w14:paraId="6AC2DAA3" w14:textId="77777777" w:rsidR="006438CD" w:rsidRDefault="006438CD" w:rsidP="00F4653E">
      <w:pPr>
        <w:jc w:val="both"/>
        <w:rPr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"/>
        <w:gridCol w:w="4953"/>
        <w:gridCol w:w="708"/>
        <w:gridCol w:w="712"/>
        <w:gridCol w:w="1786"/>
      </w:tblGrid>
      <w:tr w:rsidR="007A70AA" w:rsidRPr="007A70AA" w14:paraId="2A9CD5B9" w14:textId="77777777" w:rsidTr="00E9354E">
        <w:tc>
          <w:tcPr>
            <w:tcW w:w="858" w:type="dxa"/>
          </w:tcPr>
          <w:p w14:paraId="087F4DD2" w14:textId="1915F459" w:rsidR="007A70AA" w:rsidRPr="007A70AA" w:rsidRDefault="007A70AA" w:rsidP="00F4653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</w:pPr>
            <w:r w:rsidRPr="007A70AA"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4953" w:type="dxa"/>
          </w:tcPr>
          <w:p w14:paraId="16D92C7C" w14:textId="743C1119" w:rsidR="007A70AA" w:rsidRPr="007A70AA" w:rsidRDefault="007A70AA" w:rsidP="007A70A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</w:pPr>
            <w:r w:rsidRPr="007A70AA"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  <w:t>Criteriu</w:t>
            </w:r>
          </w:p>
        </w:tc>
        <w:tc>
          <w:tcPr>
            <w:tcW w:w="708" w:type="dxa"/>
          </w:tcPr>
          <w:p w14:paraId="248C578E" w14:textId="11A3D6CB" w:rsidR="007A70AA" w:rsidRPr="007A70AA" w:rsidRDefault="007A70AA" w:rsidP="007A70A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</w:pPr>
            <w:r w:rsidRPr="007A70AA"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  <w:t>DA</w:t>
            </w:r>
          </w:p>
        </w:tc>
        <w:tc>
          <w:tcPr>
            <w:tcW w:w="712" w:type="dxa"/>
          </w:tcPr>
          <w:p w14:paraId="3707B981" w14:textId="5B8A07E4" w:rsidR="007A70AA" w:rsidRPr="007A70AA" w:rsidRDefault="007A70AA" w:rsidP="007A70A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</w:pPr>
            <w:r w:rsidRPr="007A70AA"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  <w:t>NU</w:t>
            </w:r>
          </w:p>
        </w:tc>
        <w:tc>
          <w:tcPr>
            <w:tcW w:w="1786" w:type="dxa"/>
          </w:tcPr>
          <w:p w14:paraId="3E645850" w14:textId="6CE083F3" w:rsidR="007A70AA" w:rsidRPr="007A70AA" w:rsidRDefault="007A70AA" w:rsidP="007A70A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</w:pPr>
            <w:r w:rsidRPr="007A70AA"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  <w:t>Observatii</w:t>
            </w:r>
          </w:p>
        </w:tc>
      </w:tr>
      <w:tr w:rsidR="00B17932" w:rsidRPr="007A70AA" w14:paraId="0D6D8314" w14:textId="77777777" w:rsidTr="00E9354E">
        <w:tc>
          <w:tcPr>
            <w:tcW w:w="858" w:type="dxa"/>
          </w:tcPr>
          <w:p w14:paraId="5B54E6A6" w14:textId="0DF7E921" w:rsidR="00B17932" w:rsidRDefault="00E9354E" w:rsidP="00C6672A">
            <w:pPr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>1.</w:t>
            </w:r>
          </w:p>
        </w:tc>
        <w:tc>
          <w:tcPr>
            <w:tcW w:w="4953" w:type="dxa"/>
          </w:tcPr>
          <w:p w14:paraId="63216537" w14:textId="46604BF4" w:rsidR="00B17932" w:rsidRDefault="00B17932" w:rsidP="00F4653E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>Anexa 5 – Cerere de inscriere, datat</w:t>
            </w:r>
            <w:r w:rsidR="00D53766">
              <w:rPr>
                <w:rFonts w:ascii="Calibri" w:hAnsi="Calibri" w:cs="Calibri"/>
                <w:sz w:val="24"/>
                <w:szCs w:val="24"/>
                <w:lang w:val="ro-RO"/>
              </w:rPr>
              <w:t>a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 xml:space="preserve"> si semnat</w:t>
            </w:r>
            <w:r w:rsidR="00D53766">
              <w:rPr>
                <w:rFonts w:ascii="Calibri" w:hAnsi="Calibri" w:cs="Calibri"/>
                <w:sz w:val="24"/>
                <w:szCs w:val="24"/>
                <w:lang w:val="ro-RO"/>
              </w:rPr>
              <w:t>a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708" w:type="dxa"/>
          </w:tcPr>
          <w:p w14:paraId="1334D2F0" w14:textId="77777777" w:rsidR="00B17932" w:rsidRPr="007A70AA" w:rsidRDefault="00B17932" w:rsidP="00F4653E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712" w:type="dxa"/>
          </w:tcPr>
          <w:p w14:paraId="6C8D0080" w14:textId="77777777" w:rsidR="00B17932" w:rsidRPr="007A70AA" w:rsidRDefault="00B17932" w:rsidP="00F4653E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1786" w:type="dxa"/>
          </w:tcPr>
          <w:p w14:paraId="78591AFE" w14:textId="77777777" w:rsidR="00B17932" w:rsidRPr="007A70AA" w:rsidRDefault="00B17932" w:rsidP="00F4653E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  <w:tr w:rsidR="00D53766" w:rsidRPr="007A70AA" w14:paraId="5FE05437" w14:textId="77777777" w:rsidTr="00E9354E">
        <w:tc>
          <w:tcPr>
            <w:tcW w:w="858" w:type="dxa"/>
          </w:tcPr>
          <w:p w14:paraId="6FC5B4E1" w14:textId="3C0BB8BE" w:rsidR="00D53766" w:rsidRDefault="00D53766" w:rsidP="00C6672A">
            <w:pPr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>2.</w:t>
            </w:r>
          </w:p>
        </w:tc>
        <w:tc>
          <w:tcPr>
            <w:tcW w:w="4953" w:type="dxa"/>
          </w:tcPr>
          <w:p w14:paraId="0EB90551" w14:textId="1EC606EC" w:rsidR="00D53766" w:rsidRDefault="00D53766" w:rsidP="00F4653E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>Anexa 6 – Declaratie de eligibilitate, datata si semnata</w:t>
            </w:r>
          </w:p>
        </w:tc>
        <w:tc>
          <w:tcPr>
            <w:tcW w:w="708" w:type="dxa"/>
          </w:tcPr>
          <w:p w14:paraId="6B0DA55A" w14:textId="77777777" w:rsidR="00D53766" w:rsidRPr="007A70AA" w:rsidRDefault="00D53766" w:rsidP="00F4653E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712" w:type="dxa"/>
          </w:tcPr>
          <w:p w14:paraId="058D5EFE" w14:textId="77777777" w:rsidR="00D53766" w:rsidRPr="007A70AA" w:rsidRDefault="00D53766" w:rsidP="00F4653E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1786" w:type="dxa"/>
          </w:tcPr>
          <w:p w14:paraId="1B81DBF7" w14:textId="77777777" w:rsidR="00D53766" w:rsidRPr="007A70AA" w:rsidRDefault="00D53766" w:rsidP="00F4653E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  <w:tr w:rsidR="00B17932" w:rsidRPr="007A70AA" w14:paraId="645CD8E2" w14:textId="77777777" w:rsidTr="00E9354E">
        <w:tc>
          <w:tcPr>
            <w:tcW w:w="858" w:type="dxa"/>
          </w:tcPr>
          <w:p w14:paraId="2AAE0529" w14:textId="2ED5988E" w:rsidR="00B17932" w:rsidRDefault="00D53766" w:rsidP="00C6672A">
            <w:pPr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>3</w:t>
            </w:r>
            <w:r w:rsidR="00E9354E">
              <w:rPr>
                <w:rFonts w:ascii="Calibri" w:hAnsi="Calibri" w:cs="Calibri"/>
                <w:sz w:val="24"/>
                <w:szCs w:val="24"/>
                <w:lang w:val="ro-RO"/>
              </w:rPr>
              <w:t>.</w:t>
            </w:r>
          </w:p>
        </w:tc>
        <w:tc>
          <w:tcPr>
            <w:tcW w:w="4953" w:type="dxa"/>
          </w:tcPr>
          <w:p w14:paraId="7108C8D6" w14:textId="7A6AB89E" w:rsidR="00B17932" w:rsidRDefault="00D53766" w:rsidP="00F4653E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 xml:space="preserve">Anexa 7 – Declaratie de angajament privind respectarea </w:t>
            </w:r>
            <w:r w:rsidRPr="00B17932">
              <w:rPr>
                <w:rFonts w:ascii="Calibri" w:hAnsi="Calibri" w:cs="Calibri"/>
                <w:sz w:val="24"/>
                <w:szCs w:val="24"/>
                <w:lang w:val="ro-RO"/>
              </w:rPr>
              <w:t>termenelor si conditiilor concursului planurilor de afaceri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>, datata si semnata</w:t>
            </w:r>
          </w:p>
        </w:tc>
        <w:tc>
          <w:tcPr>
            <w:tcW w:w="708" w:type="dxa"/>
          </w:tcPr>
          <w:p w14:paraId="790DBCDD" w14:textId="77777777" w:rsidR="00B17932" w:rsidRPr="007A70AA" w:rsidRDefault="00B17932" w:rsidP="00F4653E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712" w:type="dxa"/>
          </w:tcPr>
          <w:p w14:paraId="1F1365B2" w14:textId="77777777" w:rsidR="00B17932" w:rsidRPr="007A70AA" w:rsidRDefault="00B17932" w:rsidP="00F4653E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1786" w:type="dxa"/>
          </w:tcPr>
          <w:p w14:paraId="4631176F" w14:textId="77777777" w:rsidR="00B17932" w:rsidRPr="007A70AA" w:rsidRDefault="00B17932" w:rsidP="00F4653E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  <w:tr w:rsidR="007A70AA" w:rsidRPr="007A70AA" w14:paraId="0FA23ADD" w14:textId="77777777" w:rsidTr="00E9354E">
        <w:tc>
          <w:tcPr>
            <w:tcW w:w="858" w:type="dxa"/>
          </w:tcPr>
          <w:p w14:paraId="5DBFD9D2" w14:textId="0F87A207" w:rsidR="007A70AA" w:rsidRPr="007A70AA" w:rsidRDefault="00B05B12" w:rsidP="00C6672A">
            <w:pPr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>4</w:t>
            </w:r>
            <w:r w:rsidR="007A70AA">
              <w:rPr>
                <w:rFonts w:ascii="Calibri" w:hAnsi="Calibri" w:cs="Calibri"/>
                <w:sz w:val="24"/>
                <w:szCs w:val="24"/>
                <w:lang w:val="ro-RO"/>
              </w:rPr>
              <w:t>.</w:t>
            </w:r>
          </w:p>
        </w:tc>
        <w:tc>
          <w:tcPr>
            <w:tcW w:w="4953" w:type="dxa"/>
          </w:tcPr>
          <w:p w14:paraId="24142F4C" w14:textId="519C81EF" w:rsidR="007A70AA" w:rsidRPr="007A70AA" w:rsidRDefault="007A70AA" w:rsidP="00F4653E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>Afacerea este infiintata</w:t>
            </w:r>
            <w:r w:rsidRPr="007A70AA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r w:rsidR="00B05B12">
              <w:rPr>
                <w:rFonts w:ascii="Calibri" w:hAnsi="Calibri" w:cs="Calibri"/>
                <w:sz w:val="24"/>
                <w:szCs w:val="24"/>
                <w:lang w:val="ro-RO"/>
              </w:rPr>
              <w:t>in regiunea de dezvoltare</w:t>
            </w:r>
            <w:r w:rsidRPr="007A70AA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 Sud-Vest Oltenia</w:t>
            </w:r>
            <w:r w:rsidR="00B05B12">
              <w:rPr>
                <w:rFonts w:ascii="Calibri" w:hAnsi="Calibri" w:cs="Calibri"/>
                <w:sz w:val="24"/>
                <w:szCs w:val="24"/>
                <w:lang w:val="ro-RO"/>
              </w:rPr>
              <w:t>.</w:t>
            </w:r>
          </w:p>
        </w:tc>
        <w:tc>
          <w:tcPr>
            <w:tcW w:w="708" w:type="dxa"/>
          </w:tcPr>
          <w:p w14:paraId="35674091" w14:textId="77777777" w:rsidR="007A70AA" w:rsidRPr="007A70AA" w:rsidRDefault="007A70AA" w:rsidP="00F4653E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712" w:type="dxa"/>
          </w:tcPr>
          <w:p w14:paraId="5524B8DE" w14:textId="77777777" w:rsidR="007A70AA" w:rsidRPr="007A70AA" w:rsidRDefault="007A70AA" w:rsidP="00F4653E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1786" w:type="dxa"/>
          </w:tcPr>
          <w:p w14:paraId="7CD4ED58" w14:textId="77777777" w:rsidR="007A70AA" w:rsidRPr="007A70AA" w:rsidRDefault="007A70AA" w:rsidP="00F4653E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  <w:tr w:rsidR="007A70AA" w:rsidRPr="007A70AA" w14:paraId="4D80900A" w14:textId="77777777" w:rsidTr="00E9354E">
        <w:tc>
          <w:tcPr>
            <w:tcW w:w="858" w:type="dxa"/>
          </w:tcPr>
          <w:p w14:paraId="5DB8E75B" w14:textId="3385BF84" w:rsidR="007A70AA" w:rsidRPr="007A70AA" w:rsidRDefault="00B05B12" w:rsidP="00C6672A">
            <w:pPr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>5</w:t>
            </w:r>
            <w:r w:rsidR="007A70AA">
              <w:rPr>
                <w:rFonts w:ascii="Calibri" w:hAnsi="Calibri" w:cs="Calibri"/>
                <w:sz w:val="24"/>
                <w:szCs w:val="24"/>
                <w:lang w:val="ro-RO"/>
              </w:rPr>
              <w:t>.</w:t>
            </w:r>
          </w:p>
        </w:tc>
        <w:tc>
          <w:tcPr>
            <w:tcW w:w="4953" w:type="dxa"/>
          </w:tcPr>
          <w:p w14:paraId="19907B4F" w14:textId="467586EB" w:rsidR="007A70AA" w:rsidRPr="007A70AA" w:rsidRDefault="00781324" w:rsidP="00F4653E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 xml:space="preserve">Planul de afaceri prezentat se incadreaza in </w:t>
            </w:r>
            <w:r w:rsidR="00DA0F29">
              <w:rPr>
                <w:rFonts w:ascii="Calibri" w:hAnsi="Calibri" w:cs="Calibri"/>
                <w:sz w:val="24"/>
                <w:szCs w:val="24"/>
                <w:lang w:val="ro-RO"/>
              </w:rPr>
              <w:t>domeniile de activitate eligibile</w:t>
            </w:r>
            <w:r w:rsidR="00EB7D2F">
              <w:rPr>
                <w:rFonts w:ascii="Calibri" w:hAnsi="Calibri" w:cs="Calibri"/>
                <w:sz w:val="24"/>
                <w:szCs w:val="24"/>
                <w:lang w:val="ro-RO"/>
              </w:rPr>
              <w:t>.</w:t>
            </w:r>
          </w:p>
        </w:tc>
        <w:tc>
          <w:tcPr>
            <w:tcW w:w="708" w:type="dxa"/>
          </w:tcPr>
          <w:p w14:paraId="56D732BB" w14:textId="77777777" w:rsidR="007A70AA" w:rsidRPr="007A70AA" w:rsidRDefault="007A70AA" w:rsidP="00F4653E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712" w:type="dxa"/>
          </w:tcPr>
          <w:p w14:paraId="18C21025" w14:textId="77777777" w:rsidR="007A70AA" w:rsidRPr="007A70AA" w:rsidRDefault="007A70AA" w:rsidP="00F4653E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1786" w:type="dxa"/>
          </w:tcPr>
          <w:p w14:paraId="67F2179B" w14:textId="77777777" w:rsidR="007A70AA" w:rsidRPr="007A70AA" w:rsidRDefault="007A70AA" w:rsidP="00F4653E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  <w:tr w:rsidR="00B05B12" w:rsidRPr="007A70AA" w14:paraId="6C7B5F4A" w14:textId="77777777" w:rsidTr="00E9354E">
        <w:tc>
          <w:tcPr>
            <w:tcW w:w="858" w:type="dxa"/>
          </w:tcPr>
          <w:p w14:paraId="46A70074" w14:textId="540396B6" w:rsidR="00B05B12" w:rsidRDefault="00B05B12" w:rsidP="00C6672A">
            <w:pPr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>6</w:t>
            </w:r>
          </w:p>
        </w:tc>
        <w:tc>
          <w:tcPr>
            <w:tcW w:w="4953" w:type="dxa"/>
          </w:tcPr>
          <w:p w14:paraId="0FC92D4C" w14:textId="333E51E3" w:rsidR="00B05B12" w:rsidRDefault="00B05B12" w:rsidP="00EB7D2F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 xml:space="preserve">Candidatul este absolvent al cursului de Competente antreprenoriale financiare si juridice in cadrul </w:t>
            </w:r>
            <w:r w:rsidR="00EB7D2F">
              <w:rPr>
                <w:rFonts w:ascii="Calibri" w:hAnsi="Calibri" w:cs="Calibri"/>
                <w:sz w:val="24"/>
                <w:szCs w:val="24"/>
                <w:lang w:val="ro-RO"/>
              </w:rPr>
              <w:t xml:space="preserve">Proiectului </w:t>
            </w:r>
            <w:r w:rsidR="00EB7D2F" w:rsidRPr="00EB7D2F">
              <w:rPr>
                <w:rFonts w:ascii="Calibri" w:hAnsi="Calibri" w:cs="Calibri"/>
                <w:sz w:val="24"/>
                <w:szCs w:val="24"/>
                <w:lang w:val="ro-RO"/>
              </w:rPr>
              <w:t xml:space="preserve">“EDUPRENOR – </w:t>
            </w:r>
            <w:r w:rsidR="00EB7D2F" w:rsidRPr="00EB7D2F">
              <w:rPr>
                <w:rFonts w:ascii="Calibri" w:hAnsi="Calibri" w:cs="Calibri"/>
                <w:sz w:val="24"/>
                <w:szCs w:val="24"/>
                <w:lang w:val="ro-RO"/>
              </w:rPr>
              <w:lastRenderedPageBreak/>
              <w:t>EDUCATIE SI ANTREPRENORIAT PENTRU TINERII NEETS”</w:t>
            </w:r>
            <w:r w:rsidR="002D3A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r w:rsidR="00EB7D2F" w:rsidRPr="00EB7D2F">
              <w:rPr>
                <w:rFonts w:ascii="Calibri" w:hAnsi="Calibri" w:cs="Calibri"/>
                <w:sz w:val="24"/>
                <w:szCs w:val="24"/>
                <w:lang w:val="ro-RO"/>
              </w:rPr>
              <w:t>POCU/991/1/3/154234</w:t>
            </w:r>
          </w:p>
        </w:tc>
        <w:tc>
          <w:tcPr>
            <w:tcW w:w="708" w:type="dxa"/>
          </w:tcPr>
          <w:p w14:paraId="33DB7734" w14:textId="77777777" w:rsidR="00B05B12" w:rsidRPr="007A70AA" w:rsidRDefault="00B05B12" w:rsidP="00F4653E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712" w:type="dxa"/>
          </w:tcPr>
          <w:p w14:paraId="0578E162" w14:textId="77777777" w:rsidR="00B05B12" w:rsidRPr="007A70AA" w:rsidRDefault="00B05B12" w:rsidP="00F4653E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1786" w:type="dxa"/>
          </w:tcPr>
          <w:p w14:paraId="096B17C4" w14:textId="77777777" w:rsidR="00B05B12" w:rsidRPr="007A70AA" w:rsidRDefault="00B05B12" w:rsidP="00F4653E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</w:tbl>
    <w:p w14:paraId="09823D48" w14:textId="77777777" w:rsidR="007A70AA" w:rsidRDefault="007A70AA" w:rsidP="00F4653E">
      <w:pPr>
        <w:jc w:val="both"/>
        <w:rPr>
          <w:sz w:val="24"/>
          <w:szCs w:val="24"/>
          <w:lang w:val="ro-RO"/>
        </w:rPr>
      </w:pPr>
    </w:p>
    <w:p w14:paraId="7540D1A5" w14:textId="30F2DAC2" w:rsidR="007A70AA" w:rsidRDefault="001B2647" w:rsidP="00F4653E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ro-RO"/>
        </w:rPr>
        <w:t xml:space="preserve">*Nota: Dosarul de candidatura notat cu calificativul </w:t>
      </w:r>
      <w:r>
        <w:rPr>
          <w:sz w:val="24"/>
          <w:szCs w:val="24"/>
          <w:lang w:val="en-GB"/>
        </w:rPr>
        <w:t>“DA” la toate criteriile de evaluare anterior mentionate este considerat “ELIGIBIL” din punct de vedere administrativ. Dosarul de candidatur</w:t>
      </w:r>
      <w:r w:rsidR="00682654">
        <w:rPr>
          <w:sz w:val="24"/>
          <w:szCs w:val="24"/>
          <w:lang w:val="en-GB"/>
        </w:rPr>
        <w:t>a</w:t>
      </w:r>
      <w:r>
        <w:rPr>
          <w:sz w:val="24"/>
          <w:szCs w:val="24"/>
          <w:lang w:val="en-GB"/>
        </w:rPr>
        <w:t xml:space="preserve"> notat cu “NU” la cel putin un criteriu de evaluare din cele mai sus mentionate este declarant “NEELIGIBIL”. </w:t>
      </w:r>
    </w:p>
    <w:p w14:paraId="66302939" w14:textId="60AA595B" w:rsidR="001B2647" w:rsidRDefault="001B2647" w:rsidP="00F4653E">
      <w:pPr>
        <w:jc w:val="both"/>
        <w:rPr>
          <w:sz w:val="24"/>
          <w:szCs w:val="24"/>
          <w:lang w:val="en-GB"/>
        </w:rPr>
      </w:pPr>
    </w:p>
    <w:p w14:paraId="0232D63F" w14:textId="7DF1D9DA" w:rsidR="001B2647" w:rsidRDefault="001B2647" w:rsidP="00F4653E">
      <w:pPr>
        <w:jc w:val="both"/>
        <w:rPr>
          <w:sz w:val="24"/>
          <w:szCs w:val="24"/>
          <w:lang w:val="en-GB"/>
        </w:rPr>
      </w:pPr>
      <w:r w:rsidRPr="0096462F">
        <w:rPr>
          <w:b/>
          <w:bCs/>
          <w:sz w:val="24"/>
          <w:szCs w:val="24"/>
          <w:lang w:val="en-GB"/>
        </w:rPr>
        <w:t>REZULTAT</w:t>
      </w:r>
      <w:r>
        <w:rPr>
          <w:sz w:val="24"/>
          <w:szCs w:val="24"/>
          <w:lang w:val="en-GB"/>
        </w:rPr>
        <w:t xml:space="preserve"> </w:t>
      </w:r>
      <w:r w:rsidR="0096462F">
        <w:rPr>
          <w:sz w:val="24"/>
          <w:szCs w:val="24"/>
          <w:lang w:val="en-GB"/>
        </w:rPr>
        <w:t>evaluare etapa administrativa:</w:t>
      </w:r>
    </w:p>
    <w:p w14:paraId="45E31E89" w14:textId="43EF961A" w:rsidR="0096462F" w:rsidRDefault="0096462F" w:rsidP="00F4653E">
      <w:pPr>
        <w:jc w:val="both"/>
        <w:rPr>
          <w:sz w:val="24"/>
          <w:szCs w:val="24"/>
          <w:lang w:val="en-GB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E41B4" wp14:editId="2BEAA2A0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182880" cy="160020"/>
                <wp:effectExtent l="0" t="0" r="26670" b="1143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2441E" id="Rectangle 4" o:spid="_x0000_s1026" style="position:absolute;margin-left:0;margin-top:2.1pt;width:14.4pt;height:12.6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" fillcolor="white [3201]" strokecolor="#4f81bd [3204]" strokeweight="2pt">
                <w10:wrap type="square" anchorx="margin"/>
              </v:rect>
            </w:pict>
          </mc:Fallback>
        </mc:AlternateContent>
      </w:r>
      <w:r w:rsidRPr="0096462F">
        <w:rPr>
          <w:b/>
          <w:bCs/>
          <w:sz w:val="24"/>
          <w:szCs w:val="24"/>
          <w:lang w:val="en-GB"/>
        </w:rPr>
        <w:t>ADMIS</w:t>
      </w:r>
      <w:r>
        <w:rPr>
          <w:sz w:val="24"/>
          <w:szCs w:val="24"/>
          <w:lang w:val="en-GB"/>
        </w:rPr>
        <w:t xml:space="preserve"> pentru etapa de evaluare tehnico financiara</w:t>
      </w:r>
    </w:p>
    <w:p w14:paraId="784D2988" w14:textId="35AAB93A" w:rsidR="0096462F" w:rsidRDefault="0096462F" w:rsidP="00F4653E">
      <w:pPr>
        <w:jc w:val="both"/>
        <w:rPr>
          <w:sz w:val="24"/>
          <w:szCs w:val="24"/>
          <w:lang w:val="en-GB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0B950" wp14:editId="44CE1142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82880" cy="160020"/>
                <wp:effectExtent l="0" t="0" r="26670" b="1143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FB222" id="Rectangle 5" o:spid="_x0000_s1026" style="position:absolute;margin-left:0;margin-top:.45pt;width:14.4pt;height:12.6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" fillcolor="window" strokecolor="#4f81bd" strokeweight="2pt">
                <w10:wrap type="square" anchorx="margin"/>
              </v:rect>
            </w:pict>
          </mc:Fallback>
        </mc:AlternateContent>
      </w:r>
      <w:r w:rsidRPr="0096462F">
        <w:rPr>
          <w:b/>
          <w:bCs/>
          <w:sz w:val="24"/>
          <w:szCs w:val="24"/>
          <w:lang w:val="en-GB"/>
        </w:rPr>
        <w:t>RESPINS</w:t>
      </w:r>
      <w:r>
        <w:rPr>
          <w:sz w:val="24"/>
          <w:szCs w:val="24"/>
          <w:lang w:val="en-GB"/>
        </w:rPr>
        <w:t xml:space="preserve">, din urmatoarele considerente: </w:t>
      </w:r>
    </w:p>
    <w:p w14:paraId="57D220D0" w14:textId="60651540" w:rsidR="0096462F" w:rsidRPr="001B2647" w:rsidRDefault="0096462F" w:rsidP="00F4653E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6C2104" w14:textId="77777777" w:rsidR="007A70AA" w:rsidRDefault="007A70AA" w:rsidP="00F4653E">
      <w:pPr>
        <w:jc w:val="both"/>
        <w:rPr>
          <w:sz w:val="24"/>
          <w:szCs w:val="24"/>
          <w:lang w:val="ro-RO"/>
        </w:rPr>
      </w:pPr>
    </w:p>
    <w:p w14:paraId="3B314B3F" w14:textId="77777777" w:rsidR="007F66B5" w:rsidRDefault="007F66B5" w:rsidP="00F4653E">
      <w:pPr>
        <w:jc w:val="both"/>
        <w:rPr>
          <w:sz w:val="24"/>
          <w:szCs w:val="24"/>
          <w:lang w:val="ro-RO"/>
        </w:rPr>
      </w:pPr>
    </w:p>
    <w:p w14:paraId="7928508C" w14:textId="1AA71481" w:rsidR="00C30382" w:rsidRDefault="00C30382" w:rsidP="00F4653E">
      <w:pPr>
        <w:jc w:val="both"/>
        <w:rPr>
          <w:sz w:val="24"/>
          <w:szCs w:val="24"/>
          <w:lang w:val="ro-RO"/>
        </w:rPr>
      </w:pPr>
    </w:p>
    <w:p w14:paraId="77CF6F28" w14:textId="77777777" w:rsidR="00F93B50" w:rsidRPr="00B56880" w:rsidRDefault="00F93B50" w:rsidP="00F4653E">
      <w:pPr>
        <w:jc w:val="both"/>
        <w:rPr>
          <w:sz w:val="24"/>
          <w:szCs w:val="24"/>
          <w:lang w:val="ro-RO"/>
        </w:rPr>
      </w:pPr>
    </w:p>
    <w:sectPr w:rsidR="00F93B50" w:rsidRPr="00B56880" w:rsidSect="00F0181C">
      <w:headerReference w:type="default" r:id="rId10"/>
      <w:footerReference w:type="even" r:id="rId11"/>
      <w:footerReference w:type="default" r:id="rId12"/>
      <w:pgSz w:w="11907" w:h="16839" w:code="9"/>
      <w:pgMar w:top="1440" w:right="1440" w:bottom="1418" w:left="1440" w:header="113" w:footer="13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EED5" w14:textId="77777777" w:rsidR="005B021B" w:rsidRDefault="005B021B" w:rsidP="009A7CD9">
      <w:pPr>
        <w:spacing w:after="0" w:line="240" w:lineRule="auto"/>
      </w:pPr>
      <w:r>
        <w:separator/>
      </w:r>
    </w:p>
  </w:endnote>
  <w:endnote w:type="continuationSeparator" w:id="0">
    <w:p w14:paraId="208BAB48" w14:textId="77777777" w:rsidR="005B021B" w:rsidRDefault="005B021B" w:rsidP="009A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altName w:val="Trebuchet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EED3" w14:textId="77777777" w:rsidR="000E6C2B" w:rsidRDefault="000E6C2B" w:rsidP="000E6C2B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8B23" w14:textId="475F23F9" w:rsidR="009A7CD9" w:rsidRPr="00CD379F" w:rsidRDefault="00F0181C" w:rsidP="00CB5D9E">
    <w:pPr>
      <w:pStyle w:val="Footer"/>
      <w:tabs>
        <w:tab w:val="clear" w:pos="4680"/>
      </w:tabs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55EFB419" wp14:editId="3B6ECD3E">
          <wp:simplePos x="0" y="0"/>
          <wp:positionH relativeFrom="margin">
            <wp:posOffset>-743585</wp:posOffset>
          </wp:positionH>
          <wp:positionV relativeFrom="margin">
            <wp:posOffset>8538845</wp:posOffset>
          </wp:positionV>
          <wp:extent cx="7216775" cy="80010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777"/>
                  <a:stretch/>
                </pic:blipFill>
                <pic:spPr bwMode="auto">
                  <a:xfrm>
                    <a:off x="0" y="0"/>
                    <a:ext cx="721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F9E7" w14:textId="77777777" w:rsidR="005B021B" w:rsidRDefault="005B021B" w:rsidP="009A7CD9">
      <w:pPr>
        <w:spacing w:after="0" w:line="240" w:lineRule="auto"/>
      </w:pPr>
      <w:bookmarkStart w:id="0" w:name="_Hlk118473332"/>
      <w:bookmarkEnd w:id="0"/>
      <w:r>
        <w:separator/>
      </w:r>
    </w:p>
  </w:footnote>
  <w:footnote w:type="continuationSeparator" w:id="0">
    <w:p w14:paraId="1CC2579F" w14:textId="77777777" w:rsidR="005B021B" w:rsidRDefault="005B021B" w:rsidP="009A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4341" w14:textId="562B68AA" w:rsidR="009D6FDC" w:rsidRDefault="009D6FDC" w:rsidP="009D6FDC">
    <w:pPr>
      <w:pStyle w:val="Header"/>
    </w:pPr>
    <w:r>
      <w:rPr>
        <w:noProof/>
      </w:rPr>
      <w:drawing>
        <wp:inline distT="0" distB="0" distL="0" distR="0" wp14:anchorId="5A5B21D1" wp14:editId="4A96393C">
          <wp:extent cx="5732145" cy="793115"/>
          <wp:effectExtent l="0" t="0" r="1905" b="698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79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4B10C4" w14:textId="3CF39A02" w:rsidR="009D6FDC" w:rsidRPr="004D3EC5" w:rsidRDefault="009D6FDC" w:rsidP="009D6FDC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r w:rsidRPr="004D3EC5">
      <w:rPr>
        <w:rFonts w:ascii="Trebuchet MS" w:eastAsia="MS Mincho" w:hAnsi="Trebuchet MS" w:cs="Times New Roman"/>
        <w:bCs/>
        <w:sz w:val="18"/>
        <w:szCs w:val="18"/>
      </w:rPr>
      <w:t>FONDUL SOCIAL EUROPEAN</w:t>
    </w:r>
  </w:p>
  <w:p w14:paraId="7FCF2EA7" w14:textId="77777777" w:rsidR="009D6FDC" w:rsidRPr="004D3EC5" w:rsidRDefault="009D6FDC" w:rsidP="009D6FDC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r w:rsidRPr="004D3EC5">
      <w:rPr>
        <w:rFonts w:ascii="Trebuchet MS" w:eastAsia="MS Mincho" w:hAnsi="Trebuchet MS" w:cs="Times New Roman"/>
        <w:bCs/>
        <w:sz w:val="18"/>
        <w:szCs w:val="18"/>
      </w:rPr>
      <w:t xml:space="preserve">Programul Operaţional Capital Uman 2014-2020 </w:t>
    </w:r>
  </w:p>
  <w:p w14:paraId="4A3DBBBF" w14:textId="77777777" w:rsidR="009D6FDC" w:rsidRPr="004D3EC5" w:rsidRDefault="009D6FDC" w:rsidP="009D6FDC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r w:rsidRPr="004D3EC5">
      <w:rPr>
        <w:rFonts w:ascii="Trebuchet MS" w:eastAsia="MS Mincho" w:hAnsi="Trebuchet MS" w:cs="Times New Roman"/>
        <w:bCs/>
        <w:sz w:val="18"/>
        <w:szCs w:val="18"/>
      </w:rPr>
      <w:t>Axa prioritară 1: „Inițiativa “Locuri de muncă pentru tineri"</w:t>
    </w:r>
  </w:p>
  <w:p w14:paraId="3D586AA0" w14:textId="77777777" w:rsidR="009D6FDC" w:rsidRPr="004D3EC5" w:rsidRDefault="009D6FDC" w:rsidP="009D6FDC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r w:rsidRPr="004D3EC5">
      <w:rPr>
        <w:rFonts w:ascii="Trebuchet MS" w:eastAsia="MS Mincho" w:hAnsi="Trebuchet MS" w:cs="Times New Roman"/>
        <w:bCs/>
        <w:sz w:val="18"/>
        <w:szCs w:val="18"/>
      </w:rPr>
      <w:t>Obiectivul Specific 1.1 - Creșterea ocupării tinerilor NEETs șomeri cu vârsta între 16 - 29 ani, înregistrați la Serviciul Public de Ocupare, cu rezidența în regiunile eligibile</w:t>
    </w:r>
  </w:p>
  <w:p w14:paraId="03FF469C" w14:textId="77777777" w:rsidR="009D6FDC" w:rsidRPr="004D3EC5" w:rsidRDefault="009D6FDC" w:rsidP="009D6FDC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r w:rsidRPr="004D3EC5">
      <w:rPr>
        <w:rFonts w:ascii="Trebuchet MS" w:eastAsia="MS Mincho" w:hAnsi="Trebuchet MS" w:cs="Times New Roman"/>
        <w:bCs/>
        <w:sz w:val="18"/>
        <w:szCs w:val="18"/>
      </w:rPr>
      <w:t>Obiectivul Specific 1.2 - Îmbunătățirea nivelului de competențe, inclusiv prin evaluarea și certificarea competențelor dobândite în sistem non-formal și informal al tinerilor NEETs șomeri cu vârsta între 16 - 29 ani, înregistrați la Serviciul Public de Ocupare, cu rezidența în regiunile eligibile</w:t>
    </w:r>
  </w:p>
  <w:p w14:paraId="734470E9" w14:textId="77777777" w:rsidR="009D6FDC" w:rsidRPr="004D3EC5" w:rsidRDefault="009D6FDC" w:rsidP="009D6FDC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r w:rsidRPr="004D3EC5">
      <w:rPr>
        <w:rFonts w:ascii="Trebuchet MS" w:eastAsia="MS Mincho" w:hAnsi="Trebuchet MS" w:cs="Times New Roman"/>
        <w:bCs/>
        <w:sz w:val="18"/>
        <w:szCs w:val="18"/>
      </w:rPr>
      <w:t>Titlul proiectului: “</w:t>
    </w:r>
    <w:bookmarkStart w:id="1" w:name="_Hlk115336558"/>
    <w:r w:rsidRPr="004D3EC5">
      <w:rPr>
        <w:rFonts w:ascii="Trebuchet MS" w:eastAsia="MS Mincho" w:hAnsi="Trebuchet MS" w:cs="Times New Roman"/>
        <w:bCs/>
        <w:sz w:val="18"/>
        <w:szCs w:val="18"/>
      </w:rPr>
      <w:t>EDUPRENOR – EDUCATIE SI ANTREPRENORIAT PENTRU TINERII NEETS</w:t>
    </w:r>
    <w:bookmarkEnd w:id="1"/>
    <w:r w:rsidRPr="004D3EC5">
      <w:rPr>
        <w:rFonts w:ascii="Trebuchet MS" w:eastAsia="MS Mincho" w:hAnsi="Trebuchet MS" w:cs="Times New Roman"/>
        <w:bCs/>
        <w:sz w:val="18"/>
        <w:szCs w:val="18"/>
      </w:rPr>
      <w:t>”</w:t>
    </w:r>
  </w:p>
  <w:p w14:paraId="23AC9B39" w14:textId="77777777" w:rsidR="009D6FDC" w:rsidRPr="004D3EC5" w:rsidRDefault="009D6FDC" w:rsidP="009D6FDC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r w:rsidRPr="004D3EC5">
      <w:rPr>
        <w:rFonts w:ascii="Trebuchet MS" w:eastAsia="MS Mincho" w:hAnsi="Trebuchet MS" w:cs="Times New Roman"/>
        <w:bCs/>
        <w:sz w:val="18"/>
        <w:szCs w:val="18"/>
      </w:rPr>
      <w:t>Contract: POCU/991/1/3/154234</w:t>
    </w:r>
  </w:p>
  <w:p w14:paraId="60882FFB" w14:textId="2FCBA7DC" w:rsidR="00DE7530" w:rsidRDefault="009D6FDC" w:rsidP="009D6FDC">
    <w:pPr>
      <w:pStyle w:val="Header"/>
    </w:pPr>
    <w:r w:rsidRPr="004D3EC5">
      <w:rPr>
        <w:rFonts w:ascii="Trebuchet MS" w:eastAsia="MS Mincho" w:hAnsi="Trebuchet MS" w:cs="Times New Roman"/>
        <w:bCs/>
        <w:sz w:val="18"/>
        <w:szCs w:val="18"/>
      </w:rPr>
      <w:t>Beneficiar: CENTRUL DE CALCUL SA</w:t>
    </w:r>
    <w:r w:rsidRPr="004D3EC5">
      <w:rPr>
        <w:sz w:val="18"/>
        <w:szCs w:val="18"/>
      </w:rPr>
      <w:t xml:space="preserve">  </w:t>
    </w:r>
  </w:p>
  <w:p w14:paraId="63A5A7FE" w14:textId="77777777" w:rsidR="00144371" w:rsidRDefault="00144371" w:rsidP="007D2E86">
    <w:pPr>
      <w:pStyle w:val="Header"/>
    </w:pPr>
  </w:p>
  <w:p w14:paraId="652AA61F" w14:textId="360DDA04" w:rsidR="002F5F6F" w:rsidRPr="00B36057" w:rsidRDefault="002F5F6F" w:rsidP="00B3605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AAF"/>
    <w:multiLevelType w:val="hybridMultilevel"/>
    <w:tmpl w:val="608679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8B5B26"/>
    <w:multiLevelType w:val="hybridMultilevel"/>
    <w:tmpl w:val="0AB4EB06"/>
    <w:lvl w:ilvl="0" w:tplc="64FED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794E75"/>
    <w:multiLevelType w:val="hybridMultilevel"/>
    <w:tmpl w:val="F1669890"/>
    <w:lvl w:ilvl="0" w:tplc="16E4AF70">
      <w:start w:val="2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131A0B"/>
    <w:multiLevelType w:val="hybridMultilevel"/>
    <w:tmpl w:val="5524AA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909BB"/>
    <w:multiLevelType w:val="hybridMultilevel"/>
    <w:tmpl w:val="EEFA712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DBE12E8"/>
    <w:multiLevelType w:val="hybridMultilevel"/>
    <w:tmpl w:val="08E0F2E0"/>
    <w:lvl w:ilvl="0" w:tplc="A61888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43621"/>
    <w:multiLevelType w:val="hybridMultilevel"/>
    <w:tmpl w:val="7BF62CD6"/>
    <w:lvl w:ilvl="0" w:tplc="AC56157C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40641F"/>
    <w:multiLevelType w:val="hybridMultilevel"/>
    <w:tmpl w:val="AC1AD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B1945"/>
    <w:multiLevelType w:val="hybridMultilevel"/>
    <w:tmpl w:val="F38C0C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231A3"/>
    <w:multiLevelType w:val="hybridMultilevel"/>
    <w:tmpl w:val="344EDE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567D9"/>
    <w:multiLevelType w:val="hybridMultilevel"/>
    <w:tmpl w:val="F83832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523F50"/>
    <w:multiLevelType w:val="hybridMultilevel"/>
    <w:tmpl w:val="2A708E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252C7"/>
    <w:multiLevelType w:val="hybridMultilevel"/>
    <w:tmpl w:val="BDD4FDC8"/>
    <w:lvl w:ilvl="0" w:tplc="1CB24F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73079"/>
    <w:multiLevelType w:val="multilevel"/>
    <w:tmpl w:val="8B105C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844C9F"/>
    <w:multiLevelType w:val="hybridMultilevel"/>
    <w:tmpl w:val="0AB4EB0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F40E22"/>
    <w:multiLevelType w:val="hybridMultilevel"/>
    <w:tmpl w:val="D00032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01F96"/>
    <w:multiLevelType w:val="hybridMultilevel"/>
    <w:tmpl w:val="E19E04E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23BC3"/>
    <w:multiLevelType w:val="hybridMultilevel"/>
    <w:tmpl w:val="939C6CA8"/>
    <w:lvl w:ilvl="0" w:tplc="885E0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9013F"/>
    <w:multiLevelType w:val="hybridMultilevel"/>
    <w:tmpl w:val="D5EA1FDC"/>
    <w:lvl w:ilvl="0" w:tplc="99000D18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750916"/>
    <w:multiLevelType w:val="hybridMultilevel"/>
    <w:tmpl w:val="5B7AD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23770A"/>
    <w:multiLevelType w:val="hybridMultilevel"/>
    <w:tmpl w:val="10CCC35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64587"/>
    <w:multiLevelType w:val="hybridMultilevel"/>
    <w:tmpl w:val="27B23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E5891"/>
    <w:multiLevelType w:val="hybridMultilevel"/>
    <w:tmpl w:val="EDBE51FE"/>
    <w:lvl w:ilvl="0" w:tplc="0164B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259843">
    <w:abstractNumId w:val="17"/>
  </w:num>
  <w:num w:numId="2" w16cid:durableId="942571390">
    <w:abstractNumId w:val="6"/>
  </w:num>
  <w:num w:numId="3" w16cid:durableId="992487020">
    <w:abstractNumId w:val="21"/>
  </w:num>
  <w:num w:numId="4" w16cid:durableId="280308724">
    <w:abstractNumId w:val="16"/>
  </w:num>
  <w:num w:numId="5" w16cid:durableId="779297067">
    <w:abstractNumId w:val="5"/>
  </w:num>
  <w:num w:numId="6" w16cid:durableId="1605377522">
    <w:abstractNumId w:val="11"/>
  </w:num>
  <w:num w:numId="7" w16cid:durableId="716248186">
    <w:abstractNumId w:val="14"/>
  </w:num>
  <w:num w:numId="8" w16cid:durableId="1062094261">
    <w:abstractNumId w:val="13"/>
  </w:num>
  <w:num w:numId="9" w16cid:durableId="634410779">
    <w:abstractNumId w:val="8"/>
  </w:num>
  <w:num w:numId="10" w16cid:durableId="646013187">
    <w:abstractNumId w:val="20"/>
  </w:num>
  <w:num w:numId="11" w16cid:durableId="686828187">
    <w:abstractNumId w:val="22"/>
  </w:num>
  <w:num w:numId="12" w16cid:durableId="247346203">
    <w:abstractNumId w:val="18"/>
  </w:num>
  <w:num w:numId="13" w16cid:durableId="2140806124">
    <w:abstractNumId w:val="10"/>
  </w:num>
  <w:num w:numId="14" w16cid:durableId="1706327432">
    <w:abstractNumId w:val="12"/>
  </w:num>
  <w:num w:numId="15" w16cid:durableId="370809871">
    <w:abstractNumId w:val="4"/>
  </w:num>
  <w:num w:numId="16" w16cid:durableId="1399472072">
    <w:abstractNumId w:val="7"/>
  </w:num>
  <w:num w:numId="17" w16cid:durableId="960573336">
    <w:abstractNumId w:val="9"/>
  </w:num>
  <w:num w:numId="18" w16cid:durableId="397287556">
    <w:abstractNumId w:val="3"/>
  </w:num>
  <w:num w:numId="19" w16cid:durableId="27948129">
    <w:abstractNumId w:val="0"/>
  </w:num>
  <w:num w:numId="20" w16cid:durableId="846286665">
    <w:abstractNumId w:val="19"/>
  </w:num>
  <w:num w:numId="21" w16cid:durableId="9646820">
    <w:abstractNumId w:val="23"/>
  </w:num>
  <w:num w:numId="22" w16cid:durableId="781345253">
    <w:abstractNumId w:val="1"/>
  </w:num>
  <w:num w:numId="23" w16cid:durableId="654795973">
    <w:abstractNumId w:val="2"/>
  </w:num>
  <w:num w:numId="24" w16cid:durableId="3976343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11E"/>
    <w:rsid w:val="00025E2E"/>
    <w:rsid w:val="00026EDB"/>
    <w:rsid w:val="0004327C"/>
    <w:rsid w:val="000508C9"/>
    <w:rsid w:val="00061C9A"/>
    <w:rsid w:val="00071EBD"/>
    <w:rsid w:val="00075E18"/>
    <w:rsid w:val="000813B3"/>
    <w:rsid w:val="000933C8"/>
    <w:rsid w:val="000A0A67"/>
    <w:rsid w:val="000B5786"/>
    <w:rsid w:val="000D4555"/>
    <w:rsid w:val="000E6282"/>
    <w:rsid w:val="000E6C2B"/>
    <w:rsid w:val="001007E3"/>
    <w:rsid w:val="00105B75"/>
    <w:rsid w:val="00144371"/>
    <w:rsid w:val="00183744"/>
    <w:rsid w:val="00185384"/>
    <w:rsid w:val="0019763F"/>
    <w:rsid w:val="001B2647"/>
    <w:rsid w:val="001B2D45"/>
    <w:rsid w:val="001D0A12"/>
    <w:rsid w:val="001E2070"/>
    <w:rsid w:val="001E3E1B"/>
    <w:rsid w:val="001F1732"/>
    <w:rsid w:val="001F2430"/>
    <w:rsid w:val="001F4FD9"/>
    <w:rsid w:val="00253A54"/>
    <w:rsid w:val="00265ADA"/>
    <w:rsid w:val="002A07E0"/>
    <w:rsid w:val="002B681D"/>
    <w:rsid w:val="002C7D2A"/>
    <w:rsid w:val="002D1326"/>
    <w:rsid w:val="002D3A9C"/>
    <w:rsid w:val="002E030D"/>
    <w:rsid w:val="002F5F6F"/>
    <w:rsid w:val="00303300"/>
    <w:rsid w:val="00324D47"/>
    <w:rsid w:val="00335731"/>
    <w:rsid w:val="00335969"/>
    <w:rsid w:val="0035466A"/>
    <w:rsid w:val="003551EF"/>
    <w:rsid w:val="00356FD5"/>
    <w:rsid w:val="003679C4"/>
    <w:rsid w:val="003872FE"/>
    <w:rsid w:val="00395F2B"/>
    <w:rsid w:val="003960FF"/>
    <w:rsid w:val="003A73BE"/>
    <w:rsid w:val="003B2E4D"/>
    <w:rsid w:val="003F7AF9"/>
    <w:rsid w:val="004249FC"/>
    <w:rsid w:val="004305AE"/>
    <w:rsid w:val="00430775"/>
    <w:rsid w:val="00443C48"/>
    <w:rsid w:val="00447CDD"/>
    <w:rsid w:val="0048658A"/>
    <w:rsid w:val="004A1AC8"/>
    <w:rsid w:val="004A468D"/>
    <w:rsid w:val="004F2997"/>
    <w:rsid w:val="00504354"/>
    <w:rsid w:val="00507683"/>
    <w:rsid w:val="00510902"/>
    <w:rsid w:val="00525938"/>
    <w:rsid w:val="00530BE9"/>
    <w:rsid w:val="00546E91"/>
    <w:rsid w:val="0055617E"/>
    <w:rsid w:val="0056035B"/>
    <w:rsid w:val="00560B32"/>
    <w:rsid w:val="00562425"/>
    <w:rsid w:val="00563135"/>
    <w:rsid w:val="005770B6"/>
    <w:rsid w:val="00592702"/>
    <w:rsid w:val="005B021B"/>
    <w:rsid w:val="005B6AAF"/>
    <w:rsid w:val="005C1CFD"/>
    <w:rsid w:val="005D03BE"/>
    <w:rsid w:val="005D7847"/>
    <w:rsid w:val="005E2F97"/>
    <w:rsid w:val="005F22F1"/>
    <w:rsid w:val="005F23F6"/>
    <w:rsid w:val="00603F7D"/>
    <w:rsid w:val="00614D48"/>
    <w:rsid w:val="0063542E"/>
    <w:rsid w:val="006438CD"/>
    <w:rsid w:val="00646ACF"/>
    <w:rsid w:val="0065111E"/>
    <w:rsid w:val="0065286A"/>
    <w:rsid w:val="00662D4E"/>
    <w:rsid w:val="00674089"/>
    <w:rsid w:val="00682654"/>
    <w:rsid w:val="00683D44"/>
    <w:rsid w:val="00691AFE"/>
    <w:rsid w:val="006A6CB9"/>
    <w:rsid w:val="006B31E8"/>
    <w:rsid w:val="006C3835"/>
    <w:rsid w:val="006C7230"/>
    <w:rsid w:val="006D22FF"/>
    <w:rsid w:val="006E325A"/>
    <w:rsid w:val="006E443A"/>
    <w:rsid w:val="006E7222"/>
    <w:rsid w:val="00717CD1"/>
    <w:rsid w:val="00734E28"/>
    <w:rsid w:val="007474F8"/>
    <w:rsid w:val="00753200"/>
    <w:rsid w:val="00780B13"/>
    <w:rsid w:val="00781324"/>
    <w:rsid w:val="0079416C"/>
    <w:rsid w:val="007960A8"/>
    <w:rsid w:val="007A145D"/>
    <w:rsid w:val="007A3950"/>
    <w:rsid w:val="007A70AA"/>
    <w:rsid w:val="007B568F"/>
    <w:rsid w:val="007B67EE"/>
    <w:rsid w:val="007C488D"/>
    <w:rsid w:val="007C5866"/>
    <w:rsid w:val="007D2E86"/>
    <w:rsid w:val="007E03FD"/>
    <w:rsid w:val="007E3AC3"/>
    <w:rsid w:val="007F401D"/>
    <w:rsid w:val="007F66B5"/>
    <w:rsid w:val="00804227"/>
    <w:rsid w:val="00807A5A"/>
    <w:rsid w:val="0082448D"/>
    <w:rsid w:val="00832CB4"/>
    <w:rsid w:val="008549EA"/>
    <w:rsid w:val="00880FF7"/>
    <w:rsid w:val="00882BE7"/>
    <w:rsid w:val="00885F66"/>
    <w:rsid w:val="008A4690"/>
    <w:rsid w:val="008A72A3"/>
    <w:rsid w:val="008D1727"/>
    <w:rsid w:val="008D6908"/>
    <w:rsid w:val="008E5D71"/>
    <w:rsid w:val="008F58C5"/>
    <w:rsid w:val="0090055A"/>
    <w:rsid w:val="009032D2"/>
    <w:rsid w:val="0090340E"/>
    <w:rsid w:val="00960D91"/>
    <w:rsid w:val="00962AFF"/>
    <w:rsid w:val="0096462F"/>
    <w:rsid w:val="00995E75"/>
    <w:rsid w:val="009A7CD9"/>
    <w:rsid w:val="009B0548"/>
    <w:rsid w:val="009B6959"/>
    <w:rsid w:val="009C086C"/>
    <w:rsid w:val="009C2243"/>
    <w:rsid w:val="009C7DF6"/>
    <w:rsid w:val="009D6FDC"/>
    <w:rsid w:val="009E48CA"/>
    <w:rsid w:val="009E4D70"/>
    <w:rsid w:val="009F1A57"/>
    <w:rsid w:val="00A05015"/>
    <w:rsid w:val="00A3214E"/>
    <w:rsid w:val="00A631E0"/>
    <w:rsid w:val="00A8769F"/>
    <w:rsid w:val="00A91131"/>
    <w:rsid w:val="00AB65BA"/>
    <w:rsid w:val="00AD2FF5"/>
    <w:rsid w:val="00AD67B6"/>
    <w:rsid w:val="00B05B12"/>
    <w:rsid w:val="00B07BD4"/>
    <w:rsid w:val="00B130F2"/>
    <w:rsid w:val="00B17932"/>
    <w:rsid w:val="00B21790"/>
    <w:rsid w:val="00B26733"/>
    <w:rsid w:val="00B36057"/>
    <w:rsid w:val="00B3692E"/>
    <w:rsid w:val="00B52222"/>
    <w:rsid w:val="00B56880"/>
    <w:rsid w:val="00B618B4"/>
    <w:rsid w:val="00B74CB9"/>
    <w:rsid w:val="00B91EF6"/>
    <w:rsid w:val="00BA1FF4"/>
    <w:rsid w:val="00BB1A45"/>
    <w:rsid w:val="00BB5273"/>
    <w:rsid w:val="00BD326F"/>
    <w:rsid w:val="00BD3C43"/>
    <w:rsid w:val="00BE4DAE"/>
    <w:rsid w:val="00C01153"/>
    <w:rsid w:val="00C159AD"/>
    <w:rsid w:val="00C23A3A"/>
    <w:rsid w:val="00C30382"/>
    <w:rsid w:val="00C31651"/>
    <w:rsid w:val="00C323ED"/>
    <w:rsid w:val="00C512B7"/>
    <w:rsid w:val="00C5155E"/>
    <w:rsid w:val="00C6672A"/>
    <w:rsid w:val="00C769FD"/>
    <w:rsid w:val="00CA0013"/>
    <w:rsid w:val="00CB5D9E"/>
    <w:rsid w:val="00CD1CB7"/>
    <w:rsid w:val="00CD379F"/>
    <w:rsid w:val="00CD3EA5"/>
    <w:rsid w:val="00CD4A74"/>
    <w:rsid w:val="00CD4CD5"/>
    <w:rsid w:val="00CF3254"/>
    <w:rsid w:val="00CF7C80"/>
    <w:rsid w:val="00D0098F"/>
    <w:rsid w:val="00D01A15"/>
    <w:rsid w:val="00D12035"/>
    <w:rsid w:val="00D13461"/>
    <w:rsid w:val="00D53766"/>
    <w:rsid w:val="00D67A7B"/>
    <w:rsid w:val="00D75C1F"/>
    <w:rsid w:val="00D774EA"/>
    <w:rsid w:val="00D81627"/>
    <w:rsid w:val="00D87A2F"/>
    <w:rsid w:val="00D95EBA"/>
    <w:rsid w:val="00DA0F29"/>
    <w:rsid w:val="00DB75AC"/>
    <w:rsid w:val="00DC08E6"/>
    <w:rsid w:val="00DC7A38"/>
    <w:rsid w:val="00DE7530"/>
    <w:rsid w:val="00E14428"/>
    <w:rsid w:val="00E20077"/>
    <w:rsid w:val="00E418BA"/>
    <w:rsid w:val="00E4213C"/>
    <w:rsid w:val="00E5187A"/>
    <w:rsid w:val="00E60A06"/>
    <w:rsid w:val="00E81118"/>
    <w:rsid w:val="00E9354E"/>
    <w:rsid w:val="00EA546D"/>
    <w:rsid w:val="00EB48E9"/>
    <w:rsid w:val="00EB7D2F"/>
    <w:rsid w:val="00ED1945"/>
    <w:rsid w:val="00F0181C"/>
    <w:rsid w:val="00F065F1"/>
    <w:rsid w:val="00F43966"/>
    <w:rsid w:val="00F4653E"/>
    <w:rsid w:val="00F555B9"/>
    <w:rsid w:val="00F77750"/>
    <w:rsid w:val="00F93B50"/>
    <w:rsid w:val="00F97D65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AA2F9"/>
  <w15:docId w15:val="{9FA72C52-E2B4-448C-BFA5-6AD14990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D774EA"/>
    <w:pPr>
      <w:widowControl w:val="0"/>
      <w:spacing w:after="0" w:line="240" w:lineRule="auto"/>
      <w:ind w:left="116"/>
      <w:outlineLvl w:val="0"/>
    </w:pPr>
    <w:rPr>
      <w:rFonts w:ascii="Calibri" w:eastAsia="Calibri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A7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A7CD9"/>
  </w:style>
  <w:style w:type="paragraph" w:styleId="Footer">
    <w:name w:val="footer"/>
    <w:basedOn w:val="Normal"/>
    <w:link w:val="FooterChar"/>
    <w:uiPriority w:val="99"/>
    <w:unhideWhenUsed/>
    <w:rsid w:val="009A7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D9"/>
  </w:style>
  <w:style w:type="paragraph" w:styleId="ListParagraph">
    <w:name w:val="List Paragraph"/>
    <w:aliases w:val="List Paragraph 1,Normal bullet 2,Listă colorată - Accentuare 11,body 2,List Paragraph11,List Paragraph111,Antes de enumeración,Bullet,Citation List"/>
    <w:basedOn w:val="Normal"/>
    <w:link w:val="ListParagraphChar"/>
    <w:uiPriority w:val="1"/>
    <w:qFormat/>
    <w:rsid w:val="000E6C2B"/>
    <w:pPr>
      <w:spacing w:after="160" w:line="259" w:lineRule="auto"/>
      <w:ind w:left="720"/>
      <w:contextualSpacing/>
    </w:pPr>
    <w:rPr>
      <w:rFonts w:eastAsiaTheme="minorEastAsia"/>
      <w:lang w:val="ro-RO" w:eastAsia="zh-TW"/>
    </w:rPr>
  </w:style>
  <w:style w:type="character" w:customStyle="1" w:styleId="Heading1Char">
    <w:name w:val="Heading 1 Char"/>
    <w:basedOn w:val="DefaultParagraphFont"/>
    <w:link w:val="Heading1"/>
    <w:uiPriority w:val="99"/>
    <w:rsid w:val="00D774EA"/>
    <w:rPr>
      <w:rFonts w:ascii="Calibri" w:eastAsia="Calibri" w:hAnsi="Calibri" w:cs="Times New Roman"/>
      <w:b/>
      <w:bCs/>
    </w:rPr>
  </w:style>
  <w:style w:type="paragraph" w:customStyle="1" w:styleId="instruct">
    <w:name w:val="instruct"/>
    <w:basedOn w:val="Normal"/>
    <w:rsid w:val="00D774EA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customStyle="1" w:styleId="yiv4183902389">
    <w:name w:val="yiv4183902389"/>
    <w:basedOn w:val="Normal"/>
    <w:rsid w:val="00D7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ormalWeb">
    <w:name w:val="Normal (Web)"/>
    <w:basedOn w:val="Normal"/>
    <w:uiPriority w:val="99"/>
    <w:unhideWhenUsed/>
    <w:rsid w:val="00A9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Default">
    <w:name w:val="Default"/>
    <w:rsid w:val="00A911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324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D47"/>
    <w:rPr>
      <w:sz w:val="20"/>
      <w:szCs w:val="20"/>
    </w:rPr>
  </w:style>
  <w:style w:type="paragraph" w:customStyle="1" w:styleId="paragraph">
    <w:name w:val="paragraph"/>
    <w:basedOn w:val="Normal"/>
    <w:rsid w:val="009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62AFF"/>
  </w:style>
  <w:style w:type="character" w:customStyle="1" w:styleId="eop">
    <w:name w:val="eop"/>
    <w:basedOn w:val="DefaultParagraphFont"/>
    <w:rsid w:val="00962AFF"/>
  </w:style>
  <w:style w:type="character" w:customStyle="1" w:styleId="spellingerror">
    <w:name w:val="spellingerror"/>
    <w:basedOn w:val="DefaultParagraphFont"/>
    <w:rsid w:val="00962AFF"/>
  </w:style>
  <w:style w:type="paragraph" w:styleId="FootnoteText">
    <w:name w:val="footnote text"/>
    <w:basedOn w:val="Normal"/>
    <w:link w:val="FootnoteTextChar"/>
    <w:uiPriority w:val="99"/>
    <w:semiHidden/>
    <w:rsid w:val="00E41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8B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E418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qFormat/>
    <w:rsid w:val="00E418BA"/>
    <w:pPr>
      <w:ind w:left="720"/>
      <w:contextualSpacing/>
    </w:pPr>
    <w:rPr>
      <w:rFonts w:ascii="Calibri" w:eastAsia="Times New Roman" w:hAnsi="Calibri" w:cs="Times New Roman"/>
      <w:lang w:val="ro-RO"/>
    </w:rPr>
  </w:style>
  <w:style w:type="paragraph" w:styleId="BodyText">
    <w:name w:val="Body Text"/>
    <w:basedOn w:val="Normal"/>
    <w:link w:val="BodyTextChar"/>
    <w:uiPriority w:val="1"/>
    <w:qFormat/>
    <w:rsid w:val="00F777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F77750"/>
    <w:rPr>
      <w:rFonts w:ascii="Calibri" w:eastAsia="Calibri" w:hAnsi="Calibri" w:cs="Calibri"/>
      <w:sz w:val="24"/>
      <w:szCs w:val="24"/>
      <w:lang w:val="ro-RO"/>
    </w:rPr>
  </w:style>
  <w:style w:type="character" w:customStyle="1" w:styleId="jsgrdq">
    <w:name w:val="jsgrdq"/>
    <w:basedOn w:val="DefaultParagraphFont"/>
    <w:rsid w:val="00F77750"/>
  </w:style>
  <w:style w:type="paragraph" w:customStyle="1" w:styleId="TableParagraph">
    <w:name w:val="Table Paragraph"/>
    <w:basedOn w:val="Normal"/>
    <w:uiPriority w:val="1"/>
    <w:qFormat/>
    <w:rsid w:val="00F777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/>
    </w:rPr>
  </w:style>
  <w:style w:type="character" w:customStyle="1" w:styleId="ListParagraphChar">
    <w:name w:val="List Paragraph Char"/>
    <w:aliases w:val="List Paragraph 1 Char,Normal bullet 2 Char,Listă colorată - Accentuare 11 Char,body 2 Char,List Paragraph11 Char,List Paragraph111 Char,Antes de enumeración Char,Bullet Char,Citation List Char"/>
    <w:basedOn w:val="DefaultParagraphFont"/>
    <w:link w:val="ListParagraph"/>
    <w:uiPriority w:val="1"/>
    <w:locked/>
    <w:rsid w:val="00B56880"/>
    <w:rPr>
      <w:rFonts w:eastAsiaTheme="minorEastAsia"/>
      <w:lang w:val="ro-RO" w:eastAsia="zh-TW"/>
    </w:rPr>
  </w:style>
  <w:style w:type="table" w:styleId="TableGrid">
    <w:name w:val="Table Grid"/>
    <w:basedOn w:val="TableNormal"/>
    <w:uiPriority w:val="59"/>
    <w:rsid w:val="0035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9D6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B39DCD866574B98D082BE5EC9C0E0" ma:contentTypeVersion="8" ma:contentTypeDescription="Creați un document nou." ma:contentTypeScope="" ma:versionID="a6077f9f4780aff592a06ef921b85149">
  <xsd:schema xmlns:xsd="http://www.w3.org/2001/XMLSchema" xmlns:xs="http://www.w3.org/2001/XMLSchema" xmlns:p="http://schemas.microsoft.com/office/2006/metadata/properties" xmlns:ns2="651bb4db-f38d-4f05-9ba4-b4136ad9ccbf" xmlns:ns3="9cc50a65-834e-4eb8-8970-7678f23be074" targetNamespace="http://schemas.microsoft.com/office/2006/metadata/properties" ma:root="true" ma:fieldsID="409c89ddfec25e88fea39dc25933f959" ns2:_="" ns3:_="">
    <xsd:import namespace="651bb4db-f38d-4f05-9ba4-b4136ad9ccbf"/>
    <xsd:import namespace="9cc50a65-834e-4eb8-8970-7678f23be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b4db-f38d-4f05-9ba4-b4136ad9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chete imagine" ma:readOnly="false" ma:fieldId="{5cf76f15-5ced-4ddc-b409-7134ff3c332f}" ma:taxonomyMulti="true" ma:sspId="375fdd3c-1f1b-47c1-a86e-bdbc56c540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50a65-834e-4eb8-8970-7678f23be0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8e08ab1-e906-4aa5-9ae0-48d41a069fb0}" ma:internalName="TaxCatchAll" ma:showField="CatchAllData" ma:web="9cc50a65-834e-4eb8-8970-7678f23be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CD06-BD37-404C-95CA-035A3DC99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bb4db-f38d-4f05-9ba4-b4136ad9ccbf"/>
    <ds:schemaRef ds:uri="9cc50a65-834e-4eb8-8970-7678f23be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5EDF8D-E710-4B2B-AAE7-26B32F84E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84234-E38F-4FD4-BD9E-1E31DCCC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Dragomir Angi</cp:lastModifiedBy>
  <cp:revision>14</cp:revision>
  <cp:lastPrinted>2021-02-01T11:51:00Z</cp:lastPrinted>
  <dcterms:created xsi:type="dcterms:W3CDTF">2022-04-15T08:30:00Z</dcterms:created>
  <dcterms:modified xsi:type="dcterms:W3CDTF">2022-11-09T09:03:00Z</dcterms:modified>
</cp:coreProperties>
</file>